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center" w:tblpY="181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14"/>
        <w:gridCol w:w="8037"/>
      </w:tblGrid>
      <w:tr w:rsidR="00A10138" w:rsidRPr="00D33070" w14:paraId="73B3DA44" w14:textId="77777777" w:rsidTr="00A10138">
        <w:trPr>
          <w:trHeight w:val="557"/>
        </w:trPr>
        <w:tc>
          <w:tcPr>
            <w:tcW w:w="10343" w:type="dxa"/>
            <w:gridSpan w:val="3"/>
            <w:shd w:val="clear" w:color="auto" w:fill="D4D4D4"/>
            <w:vAlign w:val="center"/>
          </w:tcPr>
          <w:p w14:paraId="03D73FB6" w14:textId="6D95E23E" w:rsidR="00A10138" w:rsidRPr="00423CFF" w:rsidRDefault="00A10138" w:rsidP="00A10138">
            <w:pPr>
              <w:jc w:val="center"/>
              <w:rPr>
                <w:rFonts w:cs="Times New Roman"/>
                <w:b/>
              </w:rPr>
            </w:pPr>
            <w:r>
              <w:rPr>
                <w:rFonts w:cs="Times New Roman"/>
                <w:b/>
              </w:rPr>
              <w:t>UPRAVNI ODJEL ZA POLJOPRIVREDU, RURALNI RAZVOJ, ZAŠTITU OKOLIŠA I PRIRODE</w:t>
            </w:r>
          </w:p>
        </w:tc>
      </w:tr>
      <w:tr w:rsidR="00A10138" w:rsidRPr="00D33070" w14:paraId="2F3F225D" w14:textId="77777777" w:rsidTr="00A10138">
        <w:trPr>
          <w:trHeight w:val="557"/>
        </w:trPr>
        <w:tc>
          <w:tcPr>
            <w:tcW w:w="10343" w:type="dxa"/>
            <w:gridSpan w:val="3"/>
            <w:shd w:val="clear" w:color="auto" w:fill="D4D4D4"/>
            <w:vAlign w:val="center"/>
          </w:tcPr>
          <w:p w14:paraId="386FACA6" w14:textId="2A1547F4" w:rsidR="00A10138" w:rsidRPr="00423CFF" w:rsidRDefault="00A10138" w:rsidP="00A10138">
            <w:pPr>
              <w:jc w:val="center"/>
              <w:rPr>
                <w:rFonts w:cs="Times New Roman"/>
                <w:b/>
              </w:rPr>
            </w:pPr>
            <w:r>
              <w:rPr>
                <w:rFonts w:cs="Times New Roman"/>
                <w:b/>
              </w:rPr>
              <w:t>ODSJEK ZA POLJOPRIVREDU</w:t>
            </w:r>
          </w:p>
        </w:tc>
      </w:tr>
      <w:tr w:rsidR="00A10138" w:rsidRPr="00D33070" w14:paraId="5E55513E" w14:textId="068722BD" w:rsidTr="00A10138">
        <w:trPr>
          <w:trHeight w:val="557"/>
        </w:trPr>
        <w:tc>
          <w:tcPr>
            <w:tcW w:w="2292" w:type="dxa"/>
            <w:shd w:val="clear" w:color="auto" w:fill="D4D4D4"/>
            <w:vAlign w:val="center"/>
          </w:tcPr>
          <w:p w14:paraId="2F1BF366" w14:textId="3E417E8A" w:rsidR="00A10138" w:rsidRPr="00423CFF" w:rsidRDefault="00A10138" w:rsidP="00A10138">
            <w:pPr>
              <w:rPr>
                <w:rFonts w:cs="Times New Roman"/>
                <w:b/>
              </w:rPr>
            </w:pPr>
            <w:r w:rsidRPr="007154C4">
              <w:rPr>
                <w:rFonts w:eastAsia="Times New Roman" w:cs="Times New Roman"/>
                <w:b/>
                <w:bCs/>
                <w:lang w:eastAsia="ar-SA"/>
              </w:rPr>
              <w:t>NAZIV PROGRAMA</w:t>
            </w:r>
          </w:p>
        </w:tc>
        <w:tc>
          <w:tcPr>
            <w:tcW w:w="8051" w:type="dxa"/>
            <w:gridSpan w:val="2"/>
            <w:shd w:val="clear" w:color="auto" w:fill="D4D4D4"/>
            <w:vAlign w:val="center"/>
          </w:tcPr>
          <w:p w14:paraId="094C733F" w14:textId="2C410DA0" w:rsidR="00A10138" w:rsidRPr="00423CFF" w:rsidRDefault="00A10138" w:rsidP="00A10138">
            <w:pPr>
              <w:rPr>
                <w:rFonts w:cs="Times New Roman"/>
                <w:b/>
              </w:rPr>
            </w:pPr>
            <w:r>
              <w:rPr>
                <w:rFonts w:cs="Times New Roman"/>
                <w:b/>
              </w:rPr>
              <w:t>Program 1001</w:t>
            </w:r>
            <w:r>
              <w:t xml:space="preserve"> </w:t>
            </w:r>
            <w:r w:rsidRPr="002B79B2">
              <w:rPr>
                <w:rFonts w:cs="Times New Roman"/>
                <w:b/>
              </w:rPr>
              <w:t>RAZVOJ POLJOPRIVREDE</w:t>
            </w:r>
          </w:p>
        </w:tc>
      </w:tr>
      <w:tr w:rsidR="00A10138" w:rsidRPr="00D33070" w14:paraId="0534D6FA" w14:textId="502FBAFF" w:rsidTr="00A10138">
        <w:trPr>
          <w:trHeight w:val="557"/>
        </w:trPr>
        <w:tc>
          <w:tcPr>
            <w:tcW w:w="2292" w:type="dxa"/>
            <w:shd w:val="clear" w:color="auto" w:fill="D4D4D4"/>
            <w:vAlign w:val="center"/>
          </w:tcPr>
          <w:p w14:paraId="1A8541AA" w14:textId="56B47416" w:rsidR="00A10138" w:rsidRPr="00423CFF" w:rsidRDefault="00A10138" w:rsidP="00A10138">
            <w:pPr>
              <w:rPr>
                <w:rFonts w:cs="Times New Roman"/>
                <w:b/>
              </w:rPr>
            </w:pPr>
            <w:r>
              <w:rPr>
                <w:rFonts w:eastAsia="Times New Roman" w:cs="Times New Roman"/>
                <w:b/>
                <w:bCs/>
                <w:lang w:eastAsia="ar-SA"/>
              </w:rPr>
              <w:t>AKTIVNOST</w:t>
            </w:r>
          </w:p>
        </w:tc>
        <w:tc>
          <w:tcPr>
            <w:tcW w:w="8051" w:type="dxa"/>
            <w:gridSpan w:val="2"/>
            <w:shd w:val="clear" w:color="auto" w:fill="D4D4D4"/>
            <w:vAlign w:val="center"/>
          </w:tcPr>
          <w:p w14:paraId="52259AC2" w14:textId="47674916" w:rsidR="00A10138" w:rsidRPr="00A10138" w:rsidRDefault="00A10138" w:rsidP="00A10138">
            <w:pPr>
              <w:pStyle w:val="Odlomakpopisa"/>
              <w:ind w:left="0"/>
              <w:rPr>
                <w:rFonts w:cs="Times New Roman"/>
                <w:b/>
                <w:szCs w:val="24"/>
              </w:rPr>
            </w:pPr>
            <w:r>
              <w:rPr>
                <w:rFonts w:cs="Times New Roman"/>
                <w:b/>
                <w:szCs w:val="24"/>
              </w:rPr>
              <w:t>Aktivnost A100001 Poticanje poljoprivredne proizvodnje</w:t>
            </w:r>
            <w:r>
              <w:rPr>
                <w:rFonts w:cs="Times New Roman"/>
                <w:b/>
                <w:szCs w:val="24"/>
              </w:rPr>
              <w:t xml:space="preserve">   </w:t>
            </w:r>
            <w:r>
              <w:rPr>
                <w:rFonts w:cs="Times New Roman"/>
                <w:b/>
                <w:szCs w:val="24"/>
              </w:rPr>
              <w:t>1.178.325,04 €</w:t>
            </w:r>
          </w:p>
        </w:tc>
      </w:tr>
      <w:tr w:rsidR="00A10138" w:rsidRPr="00D33070" w14:paraId="5797C8A5" w14:textId="3645D548" w:rsidTr="00A10138">
        <w:trPr>
          <w:trHeight w:val="557"/>
        </w:trPr>
        <w:tc>
          <w:tcPr>
            <w:tcW w:w="2292" w:type="dxa"/>
            <w:vAlign w:val="center"/>
          </w:tcPr>
          <w:p w14:paraId="301F906B" w14:textId="77777777" w:rsidR="00A10138" w:rsidRDefault="00A10138" w:rsidP="00A10138">
            <w:pPr>
              <w:keepNext/>
              <w:rPr>
                <w:rFonts w:eastAsia="Times New Roman" w:cs="Times New Roman"/>
                <w:b/>
                <w:bCs/>
                <w:lang w:eastAsia="ar-SA"/>
              </w:rPr>
            </w:pPr>
          </w:p>
          <w:p w14:paraId="2A0331BC" w14:textId="45F41C88" w:rsidR="00A10138" w:rsidRPr="00423CFF" w:rsidRDefault="00A10138" w:rsidP="00A10138">
            <w:pPr>
              <w:rPr>
                <w:rFonts w:cs="Times New Roman"/>
                <w:b/>
              </w:rPr>
            </w:pPr>
            <w:r w:rsidRPr="009F5C5A">
              <w:rPr>
                <w:rFonts w:eastAsia="Times New Roman" w:cs="Times New Roman"/>
                <w:b/>
                <w:bCs/>
                <w:lang w:eastAsia="ar-SA"/>
              </w:rPr>
              <w:t>CILJ PROGRAMA</w:t>
            </w:r>
          </w:p>
        </w:tc>
        <w:tc>
          <w:tcPr>
            <w:tcW w:w="8051" w:type="dxa"/>
            <w:gridSpan w:val="2"/>
          </w:tcPr>
          <w:p w14:paraId="40F76812" w14:textId="77777777" w:rsidR="00A10138" w:rsidRPr="002B79B2" w:rsidRDefault="00A10138" w:rsidP="00A10138">
            <w:pPr>
              <w:jc w:val="both"/>
              <w:rPr>
                <w:rFonts w:cs="Times New Roman"/>
              </w:rPr>
            </w:pPr>
            <w:r w:rsidRPr="002B79B2">
              <w:rPr>
                <w:rFonts w:cs="Times New Roman"/>
              </w:rPr>
              <w:t xml:space="preserve">Razvoj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ojačati konkurentnost postojećih poljoprivrednih proizvođača i pomoći u početku rada novim poljoprivrednim proizvođačima u pokretanju njihove proizvodnje. </w:t>
            </w:r>
          </w:p>
          <w:p w14:paraId="3013ED3F" w14:textId="6E604C22" w:rsidR="00A10138" w:rsidRPr="00423CFF" w:rsidRDefault="00A10138" w:rsidP="00A10138">
            <w:pPr>
              <w:jc w:val="both"/>
              <w:rPr>
                <w:rFonts w:cs="Times New Roman"/>
                <w:b/>
              </w:rPr>
            </w:pPr>
            <w:r w:rsidRPr="002B79B2">
              <w:rPr>
                <w:rFonts w:cs="Times New Roman"/>
              </w:rPr>
              <w:t xml:space="preserve">Nadalje, kako bi se osiguralo nesmetano funkcioniranje poljoprivrednih gospodarstava s područja Grada Petrinje </w:t>
            </w:r>
            <w:r>
              <w:rPr>
                <w:rFonts w:cs="Times New Roman"/>
              </w:rPr>
              <w:t>i</w:t>
            </w:r>
            <w:r w:rsidRPr="002B79B2">
              <w:rPr>
                <w:rFonts w:cs="Times New Roman"/>
              </w:rPr>
              <w:t xml:space="preserve"> potaknulo osnaživanje poljoprivrednog sektora, Sisačko-moslavačka županija </w:t>
            </w:r>
            <w:r>
              <w:rPr>
                <w:rFonts w:cs="Times New Roman"/>
              </w:rPr>
              <w:t xml:space="preserve">će </w:t>
            </w:r>
            <w:proofErr w:type="spellStart"/>
            <w:r w:rsidRPr="002B79B2">
              <w:rPr>
                <w:rFonts w:cs="Times New Roman"/>
              </w:rPr>
              <w:t>predfinancira</w:t>
            </w:r>
            <w:r>
              <w:rPr>
                <w:rFonts w:cs="Times New Roman"/>
              </w:rPr>
              <w:t>ti</w:t>
            </w:r>
            <w:proofErr w:type="spellEnd"/>
            <w:r w:rsidRPr="002B79B2">
              <w:rPr>
                <w:rFonts w:cs="Times New Roman"/>
              </w:rPr>
              <w:t xml:space="preserve"> radov</w:t>
            </w:r>
            <w:r>
              <w:rPr>
                <w:rFonts w:cs="Times New Roman"/>
              </w:rPr>
              <w:t>e</w:t>
            </w:r>
            <w:r w:rsidRPr="002B79B2">
              <w:rPr>
                <w:rFonts w:cs="Times New Roman"/>
              </w:rPr>
              <w:t xml:space="preserve"> sanacije kolničkog zastora dijela Ž3198 u naselju Gornje Mokrice i dijela L33037 u naselju Srednje Mokrice na području grada Petrinje,  koje provodi Županijska uprave za ceste Sisačko-moslavačke županije</w:t>
            </w:r>
            <w:r>
              <w:rPr>
                <w:rFonts w:cs="Times New Roman"/>
              </w:rPr>
              <w:t>.</w:t>
            </w:r>
          </w:p>
        </w:tc>
      </w:tr>
      <w:tr w:rsidR="00A10138" w:rsidRPr="00D33070" w14:paraId="496CEAFD" w14:textId="60E4FA7B" w:rsidTr="00A10138">
        <w:trPr>
          <w:trHeight w:val="557"/>
        </w:trPr>
        <w:tc>
          <w:tcPr>
            <w:tcW w:w="2292" w:type="dxa"/>
            <w:vAlign w:val="center"/>
          </w:tcPr>
          <w:p w14:paraId="4A3409E8" w14:textId="5E8E61E7" w:rsidR="00A10138" w:rsidRPr="00423CFF" w:rsidRDefault="00A10138" w:rsidP="00A10138">
            <w:pPr>
              <w:rPr>
                <w:rFonts w:cs="Times New Roman"/>
                <w:b/>
              </w:rPr>
            </w:pPr>
            <w:r w:rsidRPr="009F5C5A">
              <w:rPr>
                <w:rFonts w:eastAsia="Times New Roman" w:cs="Times New Roman"/>
                <w:b/>
                <w:bCs/>
                <w:lang w:eastAsia="ar-SA"/>
              </w:rPr>
              <w:t>POKAZATELJI USPJEŠNOSTI PROGRAMA</w:t>
            </w:r>
          </w:p>
        </w:tc>
        <w:tc>
          <w:tcPr>
            <w:tcW w:w="8051" w:type="dxa"/>
            <w:gridSpan w:val="2"/>
            <w:vAlign w:val="center"/>
          </w:tcPr>
          <w:p w14:paraId="4B6A2D7B" w14:textId="4530BD57" w:rsidR="00A10138" w:rsidRPr="00A10138" w:rsidRDefault="00A10138" w:rsidP="00A10138">
            <w:pPr>
              <w:jc w:val="both"/>
              <w:rPr>
                <w:rFonts w:cs="Times New Roman"/>
              </w:rPr>
            </w:pPr>
            <w:r w:rsidRPr="002B79B2">
              <w:rPr>
                <w:rFonts w:cs="Times New Roman"/>
              </w:rPr>
              <w:t>Povećanje produktivnosti i stvaranje novih radnih mjesta na obiteljskim poljoprivrednim gospodarstvima, a sve u cilju kvalitetnijeg ukupnog razvoja Sisačko-moslavačke županije.</w:t>
            </w:r>
          </w:p>
        </w:tc>
      </w:tr>
      <w:tr w:rsidR="00A10138" w:rsidRPr="00D33070" w14:paraId="385124DD" w14:textId="108F44FB" w:rsidTr="00A10138">
        <w:trPr>
          <w:trHeight w:val="557"/>
        </w:trPr>
        <w:tc>
          <w:tcPr>
            <w:tcW w:w="2292" w:type="dxa"/>
            <w:vAlign w:val="center"/>
          </w:tcPr>
          <w:p w14:paraId="572339CC" w14:textId="77777777" w:rsidR="00A10138" w:rsidRPr="009F5C5A" w:rsidRDefault="00A10138" w:rsidP="00A10138">
            <w:pPr>
              <w:keepNext/>
              <w:jc w:val="both"/>
              <w:rPr>
                <w:rFonts w:eastAsia="Times New Roman" w:cs="Times New Roman"/>
                <w:b/>
                <w:bCs/>
                <w:lang w:eastAsia="ar-SA"/>
              </w:rPr>
            </w:pPr>
          </w:p>
          <w:p w14:paraId="2AC08F96" w14:textId="7D6D3267" w:rsidR="00A10138" w:rsidRPr="00423CFF" w:rsidRDefault="00A10138" w:rsidP="00A10138">
            <w:pPr>
              <w:jc w:val="both"/>
              <w:rPr>
                <w:rFonts w:cs="Times New Roman"/>
                <w:b/>
              </w:rPr>
            </w:pPr>
            <w:r w:rsidRPr="009F5C5A">
              <w:rPr>
                <w:rFonts w:eastAsia="Times New Roman" w:cs="Times New Roman"/>
                <w:b/>
                <w:bCs/>
                <w:lang w:eastAsia="ar-SA"/>
              </w:rPr>
              <w:t>OPIS PROGRAMA</w:t>
            </w:r>
          </w:p>
        </w:tc>
        <w:tc>
          <w:tcPr>
            <w:tcW w:w="8051" w:type="dxa"/>
            <w:gridSpan w:val="2"/>
            <w:vAlign w:val="center"/>
          </w:tcPr>
          <w:p w14:paraId="61339DD1" w14:textId="77777777" w:rsidR="00A10138" w:rsidRPr="00D770EA" w:rsidRDefault="00A10138" w:rsidP="00A10138">
            <w:pPr>
              <w:jc w:val="both"/>
              <w:rPr>
                <w:rFonts w:cs="Times New Roman"/>
              </w:rPr>
            </w:pPr>
            <w:r w:rsidRPr="00D770EA">
              <w:rPr>
                <w:rFonts w:cs="Times New Roman"/>
              </w:rPr>
              <w:t>Županijska uprava za ceste Sisačko-moslavačke županije provodi radove sanacije kolničkog zastora dijela Ž3198 u naselju Gornje Mokrice i dijela L33037 u naselju Srednje Mokrice na području grada Petrinje.</w:t>
            </w:r>
          </w:p>
          <w:p w14:paraId="143A3345" w14:textId="77777777" w:rsidR="00A10138" w:rsidRPr="00D770EA" w:rsidRDefault="00A10138" w:rsidP="00A10138">
            <w:pPr>
              <w:jc w:val="both"/>
              <w:rPr>
                <w:rFonts w:cs="Times New Roman"/>
              </w:rPr>
            </w:pPr>
            <w:r w:rsidRPr="00D770EA">
              <w:rPr>
                <w:rFonts w:cs="Times New Roman"/>
              </w:rPr>
              <w:t>Predmetni radovi bi trebali biti financirani sredstvima Županijske uprave za ceste, Ministarstva mora, prometa i infrastrukture, Hrvatskih autocesta d.o.o. i Hrvatskih cesta d.o.o.</w:t>
            </w:r>
          </w:p>
          <w:p w14:paraId="17CD9777" w14:textId="77777777" w:rsidR="00A10138" w:rsidRDefault="00A10138" w:rsidP="00A10138">
            <w:pPr>
              <w:pStyle w:val="Odlomakpopisa"/>
              <w:ind w:left="0"/>
              <w:jc w:val="both"/>
              <w:rPr>
                <w:rFonts w:cs="Times New Roman"/>
                <w:szCs w:val="24"/>
              </w:rPr>
            </w:pPr>
            <w:r w:rsidRPr="00D770EA">
              <w:rPr>
                <w:rFonts w:cs="Times New Roman"/>
                <w:szCs w:val="24"/>
              </w:rPr>
              <w:t xml:space="preserve">Ukupna vrijednost radova sanacije navedene ceste iznosi 500.000,00 €. </w:t>
            </w:r>
            <w:r>
              <w:rPr>
                <w:rFonts w:cs="Times New Roman"/>
                <w:szCs w:val="24"/>
              </w:rPr>
              <w:t xml:space="preserve">S obzirom </w:t>
            </w:r>
            <w:r w:rsidRPr="00D770EA">
              <w:rPr>
                <w:rFonts w:cs="Times New Roman"/>
                <w:szCs w:val="24"/>
              </w:rPr>
              <w:t xml:space="preserve">da Županijska uprava za ceste Sisačko-moslavačke županije nema vlastita sredstva za financiranje projekta jer su u tijeku aktivnosti oko realizacije Sporazuma o sufinanciranju navedenih cesta sa Ministarstvom mora, prometa i infrastrukture, Hrvatskim autocestama d.o.o. i Hrvatskim cestama d.o.o., iz tog razloga Sisačko-moslavačka županija će </w:t>
            </w:r>
            <w:proofErr w:type="spellStart"/>
            <w:r w:rsidRPr="00D770EA">
              <w:rPr>
                <w:rFonts w:cs="Times New Roman"/>
                <w:szCs w:val="24"/>
              </w:rPr>
              <w:t>predfinancirati</w:t>
            </w:r>
            <w:proofErr w:type="spellEnd"/>
            <w:r w:rsidRPr="00D770EA">
              <w:rPr>
                <w:rFonts w:cs="Times New Roman"/>
                <w:szCs w:val="24"/>
              </w:rPr>
              <w:t xml:space="preserve"> projekt, a Županijska uprava za ceste Sisačko-moslavačke županije se obvezuje po odobrenim zahtjevima za nadoknadu sredstava napraviti povrat sredstava </w:t>
            </w:r>
            <w:r>
              <w:rPr>
                <w:rFonts w:cs="Times New Roman"/>
                <w:szCs w:val="24"/>
              </w:rPr>
              <w:t>u županijski Proračun.</w:t>
            </w:r>
          </w:p>
          <w:p w14:paraId="6356099A" w14:textId="453868F4" w:rsidR="00A10138" w:rsidRPr="00423CFF" w:rsidRDefault="00A10138" w:rsidP="00A10138">
            <w:pPr>
              <w:jc w:val="both"/>
              <w:rPr>
                <w:rFonts w:cs="Times New Roman"/>
                <w:b/>
              </w:rPr>
            </w:pPr>
            <w:r>
              <w:rPr>
                <w:rFonts w:cs="Times New Roman"/>
              </w:rPr>
              <w:t>Iz tog razloga je planirana nova pozicija u Proračunu za 2025. godinu, R2538-04 Usluge tekućeg i investicijskog održavanja cesta u iznosu 500.000,00 €.</w:t>
            </w:r>
          </w:p>
        </w:tc>
      </w:tr>
      <w:tr w:rsidR="00A10138" w:rsidRPr="00D33070" w14:paraId="1FC68CFF" w14:textId="4EA56ABA" w:rsidTr="00A10138">
        <w:trPr>
          <w:trHeight w:val="557"/>
        </w:trPr>
        <w:tc>
          <w:tcPr>
            <w:tcW w:w="2292" w:type="dxa"/>
            <w:vAlign w:val="center"/>
          </w:tcPr>
          <w:p w14:paraId="0CC29479" w14:textId="43A9FBF5" w:rsidR="00A10138" w:rsidRPr="00423CFF" w:rsidRDefault="00A10138" w:rsidP="00A10138">
            <w:pPr>
              <w:rPr>
                <w:rFonts w:cs="Times New Roman"/>
                <w:b/>
              </w:rPr>
            </w:pPr>
            <w:r w:rsidRPr="009F5C5A">
              <w:rPr>
                <w:rFonts w:eastAsia="Times New Roman" w:cs="Times New Roman"/>
                <w:b/>
                <w:bCs/>
                <w:lang w:eastAsia="ar-SA"/>
              </w:rPr>
              <w:t>OBRAZLOŽENJE PROGRAMA KROZ CILJEVE KOJI ĆE SE OSTVARITI PROVEDBOM PROGRAMA</w:t>
            </w:r>
          </w:p>
        </w:tc>
        <w:tc>
          <w:tcPr>
            <w:tcW w:w="8051" w:type="dxa"/>
            <w:gridSpan w:val="2"/>
          </w:tcPr>
          <w:p w14:paraId="6B33B3A1" w14:textId="54A11EC9" w:rsidR="00A10138" w:rsidRPr="00F703E3" w:rsidRDefault="00A10138" w:rsidP="00A10138">
            <w:pPr>
              <w:jc w:val="both"/>
              <w:rPr>
                <w:rFonts w:cs="Times New Roman"/>
              </w:rPr>
            </w:pPr>
            <w:r w:rsidRPr="00F703E3">
              <w:rPr>
                <w:rFonts w:cs="Times New Roman"/>
              </w:rPr>
              <w:t>Poljoprivreda je strateška gospodarska grana Sisačko-moslavačke županije. Temeljem Nacionalne razvojne strategije Republike Hrvatske do 2030. godine kao i Višegodišnjeg financijskog okvira EU za vremensko razdoblje 2021.-2027. godine</w:t>
            </w:r>
            <w:r>
              <w:rPr>
                <w:rFonts w:cs="Times New Roman"/>
              </w:rPr>
              <w:t>,</w:t>
            </w:r>
            <w:r w:rsidRPr="00F703E3">
              <w:rPr>
                <w:rFonts w:cs="Times New Roman"/>
              </w:rPr>
              <w:t xml:space="preserve"> potpore u poljoprivredi provode se sukladno posebnom cilju:</w:t>
            </w:r>
          </w:p>
          <w:p w14:paraId="397F0839" w14:textId="77777777" w:rsidR="00A10138" w:rsidRPr="00F703E3" w:rsidRDefault="00A10138" w:rsidP="00A10138">
            <w:pPr>
              <w:ind w:left="577" w:hanging="577"/>
              <w:jc w:val="both"/>
              <w:rPr>
                <w:rFonts w:cs="Times New Roman"/>
              </w:rPr>
            </w:pPr>
            <w:r w:rsidRPr="00F703E3">
              <w:rPr>
                <w:rFonts w:cs="Times New Roman"/>
              </w:rPr>
              <w:t xml:space="preserve">PC6. Razvoj održive poljoprivrede/Povećanje konkurentnosti poljoprivredne proizvodnje </w:t>
            </w:r>
          </w:p>
          <w:p w14:paraId="596B395D" w14:textId="77777777" w:rsidR="00A10138" w:rsidRPr="00F703E3" w:rsidRDefault="00A10138" w:rsidP="00A10138">
            <w:pPr>
              <w:jc w:val="both"/>
              <w:rPr>
                <w:rFonts w:cs="Times New Roman"/>
              </w:rPr>
            </w:pPr>
            <w:r w:rsidRPr="00F703E3">
              <w:rPr>
                <w:rFonts w:cs="Times New Roman"/>
              </w:rPr>
              <w:t xml:space="preserve"> Mjera posebnog cilja</w:t>
            </w:r>
          </w:p>
          <w:p w14:paraId="3AFC3E7B" w14:textId="018489A5" w:rsidR="00A10138" w:rsidRPr="00423CFF" w:rsidRDefault="00A10138" w:rsidP="00A10138">
            <w:pPr>
              <w:rPr>
                <w:rFonts w:cs="Times New Roman"/>
                <w:b/>
              </w:rPr>
            </w:pPr>
            <w:r w:rsidRPr="00F703E3">
              <w:rPr>
                <w:rFonts w:cs="Times New Roman"/>
              </w:rPr>
              <w:t>6.1. Potpore razvoju poljoprivredne proizvodnje</w:t>
            </w:r>
          </w:p>
        </w:tc>
      </w:tr>
      <w:tr w:rsidR="0042392F" w:rsidRPr="00D33070" w14:paraId="28A8BD0F" w14:textId="77777777" w:rsidTr="00E701E3">
        <w:trPr>
          <w:trHeight w:val="557"/>
        </w:trPr>
        <w:tc>
          <w:tcPr>
            <w:tcW w:w="10343" w:type="dxa"/>
            <w:gridSpan w:val="3"/>
            <w:shd w:val="clear" w:color="auto" w:fill="D0CECE" w:themeFill="background2" w:themeFillShade="E6"/>
            <w:vAlign w:val="center"/>
          </w:tcPr>
          <w:p w14:paraId="4609E255" w14:textId="273A75AE" w:rsidR="00CD7DDE" w:rsidRPr="00423CFF" w:rsidRDefault="00CD7DDE" w:rsidP="00CD7DDE">
            <w:pPr>
              <w:jc w:val="center"/>
              <w:rPr>
                <w:rFonts w:cs="Times New Roman"/>
                <w:b/>
              </w:rPr>
            </w:pPr>
            <w:r w:rsidRPr="00423CFF">
              <w:rPr>
                <w:rFonts w:cs="Times New Roman"/>
                <w:b/>
              </w:rPr>
              <w:lastRenderedPageBreak/>
              <w:t>JAVNA USTANOVA ZA UPRAVLJANJE ZAŠTIĆENIM DIJELOVIMA PRIRODE</w:t>
            </w:r>
          </w:p>
          <w:p w14:paraId="417E6300" w14:textId="043CB00C" w:rsidR="0042392F" w:rsidRPr="00423CFF" w:rsidRDefault="00CD7DDE" w:rsidP="00CD7DDE">
            <w:pPr>
              <w:jc w:val="center"/>
              <w:rPr>
                <w:rFonts w:cs="Times New Roman"/>
                <w:b/>
              </w:rPr>
            </w:pPr>
            <w:r w:rsidRPr="00423CFF">
              <w:rPr>
                <w:rFonts w:cs="Times New Roman"/>
                <w:b/>
              </w:rPr>
              <w:t>SISAČKO-MOSLAVAČKE ŽUPANIJE</w:t>
            </w:r>
          </w:p>
        </w:tc>
      </w:tr>
      <w:tr w:rsidR="0042392F" w:rsidRPr="00D33070" w14:paraId="318879C8" w14:textId="04A90EFA" w:rsidTr="0042392F">
        <w:trPr>
          <w:trHeight w:val="557"/>
        </w:trPr>
        <w:tc>
          <w:tcPr>
            <w:tcW w:w="2306" w:type="dxa"/>
            <w:gridSpan w:val="2"/>
            <w:shd w:val="clear" w:color="auto" w:fill="D0CECE" w:themeFill="background2" w:themeFillShade="E6"/>
          </w:tcPr>
          <w:p w14:paraId="585AE177" w14:textId="1FAAE45A" w:rsidR="0042392F" w:rsidRPr="00423CFF" w:rsidRDefault="0042392F" w:rsidP="0042392F">
            <w:pPr>
              <w:rPr>
                <w:rFonts w:cs="Times New Roman"/>
                <w:b/>
              </w:rPr>
            </w:pPr>
            <w:r w:rsidRPr="00423CFF">
              <w:rPr>
                <w:rFonts w:eastAsia="Times New Roman" w:cs="Times New Roman"/>
                <w:b/>
                <w:bCs/>
                <w:lang w:eastAsia="ar-SA"/>
              </w:rPr>
              <w:t>NAZIV PROGRAMA</w:t>
            </w:r>
          </w:p>
        </w:tc>
        <w:tc>
          <w:tcPr>
            <w:tcW w:w="8037" w:type="dxa"/>
            <w:shd w:val="clear" w:color="auto" w:fill="D0CECE" w:themeFill="background2" w:themeFillShade="E6"/>
            <w:vAlign w:val="center"/>
          </w:tcPr>
          <w:p w14:paraId="64B0416B" w14:textId="3B90231B" w:rsidR="0042392F" w:rsidRPr="00423CFF" w:rsidRDefault="0042392F" w:rsidP="00A67410">
            <w:pPr>
              <w:pStyle w:val="Odlomakpopisa"/>
              <w:ind w:left="1545" w:hanging="1545"/>
              <w:rPr>
                <w:rFonts w:cs="Times New Roman"/>
                <w:b/>
                <w:szCs w:val="24"/>
              </w:rPr>
            </w:pPr>
            <w:r w:rsidRPr="00423CFF">
              <w:rPr>
                <w:rFonts w:cs="Times New Roman"/>
                <w:b/>
                <w:szCs w:val="24"/>
              </w:rPr>
              <w:t>Program 100</w:t>
            </w:r>
            <w:r w:rsidR="00CD7DDE" w:rsidRPr="00423CFF">
              <w:rPr>
                <w:rFonts w:cs="Times New Roman"/>
                <w:b/>
                <w:szCs w:val="24"/>
              </w:rPr>
              <w:t>5</w:t>
            </w:r>
            <w:r w:rsidRPr="00423CFF">
              <w:rPr>
                <w:rFonts w:cs="Times New Roman"/>
                <w:b/>
                <w:szCs w:val="24"/>
              </w:rPr>
              <w:t xml:space="preserve"> </w:t>
            </w:r>
            <w:r w:rsidR="00CD7DDE" w:rsidRPr="00423CFF">
              <w:t xml:space="preserve"> </w:t>
            </w:r>
            <w:r w:rsidR="00CD7DDE" w:rsidRPr="00423CFF">
              <w:rPr>
                <w:rFonts w:cs="Times New Roman"/>
                <w:b/>
                <w:szCs w:val="24"/>
              </w:rPr>
              <w:t>Zaštite,</w:t>
            </w:r>
            <w:r w:rsidR="00A67410" w:rsidRPr="00423CFF">
              <w:rPr>
                <w:rFonts w:cs="Times New Roman"/>
                <w:b/>
                <w:szCs w:val="24"/>
              </w:rPr>
              <w:t xml:space="preserve"> </w:t>
            </w:r>
            <w:r w:rsidR="00CD7DDE" w:rsidRPr="00423CFF">
              <w:rPr>
                <w:rFonts w:cs="Times New Roman"/>
                <w:b/>
                <w:szCs w:val="24"/>
              </w:rPr>
              <w:t>održavanja,</w:t>
            </w:r>
            <w:r w:rsidR="00A67410" w:rsidRPr="00423CFF">
              <w:rPr>
                <w:rFonts w:cs="Times New Roman"/>
                <w:b/>
                <w:szCs w:val="24"/>
              </w:rPr>
              <w:t xml:space="preserve"> </w:t>
            </w:r>
            <w:r w:rsidR="00CD7DDE" w:rsidRPr="00423CFF">
              <w:rPr>
                <w:rFonts w:cs="Times New Roman"/>
                <w:b/>
                <w:szCs w:val="24"/>
              </w:rPr>
              <w:t>očuvanja,</w:t>
            </w:r>
            <w:r w:rsidR="00A67410" w:rsidRPr="00423CFF">
              <w:rPr>
                <w:rFonts w:cs="Times New Roman"/>
                <w:b/>
                <w:szCs w:val="24"/>
              </w:rPr>
              <w:t xml:space="preserve"> </w:t>
            </w:r>
            <w:r w:rsidR="00CD7DDE" w:rsidRPr="00423CFF">
              <w:rPr>
                <w:rFonts w:cs="Times New Roman"/>
                <w:b/>
                <w:szCs w:val="24"/>
              </w:rPr>
              <w:t xml:space="preserve">promicanja i korištenja </w:t>
            </w:r>
            <w:r w:rsidR="00A67410" w:rsidRPr="00423CFF">
              <w:rPr>
                <w:rFonts w:cs="Times New Roman"/>
                <w:b/>
                <w:szCs w:val="24"/>
              </w:rPr>
              <w:t xml:space="preserve"> </w:t>
            </w:r>
            <w:r w:rsidR="00CD7DDE" w:rsidRPr="00423CFF">
              <w:rPr>
                <w:rFonts w:cs="Times New Roman"/>
                <w:b/>
                <w:szCs w:val="24"/>
              </w:rPr>
              <w:t>zaštićenih prirodnih vrijednosti SM</w:t>
            </w:r>
            <w:r w:rsidR="00A67410" w:rsidRPr="00423CFF">
              <w:rPr>
                <w:rFonts w:cs="Times New Roman"/>
                <w:b/>
                <w:szCs w:val="24"/>
              </w:rPr>
              <w:t>Ž</w:t>
            </w:r>
            <w:r w:rsidR="00CD7DDE" w:rsidRPr="00423CFF">
              <w:rPr>
                <w:rFonts w:cs="Times New Roman"/>
                <w:b/>
                <w:szCs w:val="24"/>
              </w:rPr>
              <w:t xml:space="preserve"> </w:t>
            </w:r>
            <w:r w:rsidR="00A67410" w:rsidRPr="00423CFF">
              <w:rPr>
                <w:rFonts w:cs="Times New Roman"/>
                <w:b/>
                <w:szCs w:val="24"/>
              </w:rPr>
              <w:t xml:space="preserve">        </w:t>
            </w:r>
            <w:r w:rsidR="00A10138">
              <w:rPr>
                <w:rFonts w:cs="Times New Roman"/>
                <w:b/>
                <w:szCs w:val="24"/>
              </w:rPr>
              <w:t xml:space="preserve">    </w:t>
            </w:r>
            <w:r w:rsidR="00A67410" w:rsidRPr="00423CFF">
              <w:rPr>
                <w:rFonts w:cs="Times New Roman"/>
                <w:b/>
                <w:szCs w:val="24"/>
              </w:rPr>
              <w:t xml:space="preserve">651.955,00 €             </w:t>
            </w:r>
          </w:p>
        </w:tc>
      </w:tr>
      <w:tr w:rsidR="00A42A7E" w:rsidRPr="00D33070" w14:paraId="333FF57B" w14:textId="3B7A196E" w:rsidTr="00A42A7E">
        <w:trPr>
          <w:trHeight w:val="557"/>
        </w:trPr>
        <w:tc>
          <w:tcPr>
            <w:tcW w:w="2306" w:type="dxa"/>
            <w:gridSpan w:val="2"/>
            <w:shd w:val="clear" w:color="auto" w:fill="D0CECE" w:themeFill="background2" w:themeFillShade="E6"/>
            <w:vAlign w:val="center"/>
          </w:tcPr>
          <w:p w14:paraId="3AC1AE13" w14:textId="67B1D7B3" w:rsidR="00A42A7E" w:rsidRPr="00423CFF" w:rsidRDefault="00A42A7E" w:rsidP="00A42A7E">
            <w:pPr>
              <w:rPr>
                <w:rFonts w:cs="Times New Roman"/>
                <w:b/>
              </w:rPr>
            </w:pPr>
            <w:r w:rsidRPr="00423CFF">
              <w:rPr>
                <w:rFonts w:eastAsia="Times New Roman" w:cs="Times New Roman"/>
                <w:b/>
                <w:bCs/>
                <w:lang w:eastAsia="ar-SA"/>
              </w:rPr>
              <w:t>AKTIVNOST</w:t>
            </w:r>
          </w:p>
        </w:tc>
        <w:tc>
          <w:tcPr>
            <w:tcW w:w="8037" w:type="dxa"/>
            <w:shd w:val="clear" w:color="auto" w:fill="D0CECE" w:themeFill="background2" w:themeFillShade="E6"/>
            <w:vAlign w:val="center"/>
          </w:tcPr>
          <w:p w14:paraId="562E7656" w14:textId="4F03A7F5" w:rsidR="00CF7467" w:rsidRPr="00423CFF" w:rsidRDefault="00A67410" w:rsidP="00A10138">
            <w:pPr>
              <w:pStyle w:val="Odlomakpopisa"/>
              <w:ind w:left="0" w:right="-112"/>
              <w:rPr>
                <w:rFonts w:cs="Times New Roman"/>
                <w:b/>
                <w:szCs w:val="24"/>
              </w:rPr>
            </w:pPr>
            <w:r w:rsidRPr="00423CFF">
              <w:rPr>
                <w:rFonts w:cs="Times New Roman"/>
                <w:b/>
                <w:szCs w:val="24"/>
              </w:rPr>
              <w:t>Rashodi za Javnu ustanovu za upravljanje zaštićenim prirodnim vrijednostima SMŽ</w:t>
            </w:r>
            <w:r w:rsidRPr="00423CFF">
              <w:rPr>
                <w:rFonts w:cs="Times New Roman"/>
                <w:b/>
                <w:szCs w:val="24"/>
              </w:rPr>
              <w:tab/>
              <w:t xml:space="preserve">                                                              </w:t>
            </w:r>
            <w:r w:rsidR="00A10138">
              <w:rPr>
                <w:rFonts w:cs="Times New Roman"/>
                <w:b/>
                <w:szCs w:val="24"/>
              </w:rPr>
              <w:t xml:space="preserve">     </w:t>
            </w:r>
            <w:r w:rsidRPr="00423CFF">
              <w:rPr>
                <w:rFonts w:cs="Times New Roman"/>
                <w:b/>
                <w:szCs w:val="24"/>
              </w:rPr>
              <w:t>356.699,00</w:t>
            </w:r>
            <w:r w:rsidR="00A10138">
              <w:rPr>
                <w:rFonts w:cs="Times New Roman"/>
                <w:b/>
                <w:szCs w:val="24"/>
              </w:rPr>
              <w:t xml:space="preserve"> </w:t>
            </w:r>
            <w:r w:rsidRPr="00423CFF">
              <w:rPr>
                <w:rFonts w:cs="Times New Roman"/>
                <w:b/>
                <w:szCs w:val="24"/>
              </w:rPr>
              <w:t>€</w:t>
            </w:r>
            <w:r w:rsidRPr="00423CFF">
              <w:rPr>
                <w:rFonts w:cs="Times New Roman"/>
                <w:b/>
                <w:szCs w:val="24"/>
              </w:rPr>
              <w:tab/>
            </w:r>
          </w:p>
        </w:tc>
      </w:tr>
      <w:tr w:rsidR="00950B20" w:rsidRPr="00D33070" w14:paraId="49404C36" w14:textId="21A23975" w:rsidTr="00950B20">
        <w:trPr>
          <w:trHeight w:val="557"/>
        </w:trPr>
        <w:tc>
          <w:tcPr>
            <w:tcW w:w="23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A3F4B80" w14:textId="447AEE72" w:rsidR="00950B20" w:rsidRPr="00CD7DDE" w:rsidRDefault="00950B20" w:rsidP="00950B20">
            <w:pPr>
              <w:rPr>
                <w:rFonts w:cs="Times New Roman"/>
                <w:b/>
                <w:color w:val="EE0000"/>
              </w:rPr>
            </w:pPr>
            <w:r>
              <w:rPr>
                <w:rFonts w:cs="Calibri"/>
                <w:b/>
              </w:rPr>
              <w:t>STAVKA PRORAČUNA</w:t>
            </w:r>
          </w:p>
        </w:tc>
        <w:tc>
          <w:tcPr>
            <w:tcW w:w="8037" w:type="dxa"/>
            <w:tcBorders>
              <w:top w:val="single" w:sz="4" w:space="0" w:color="auto"/>
              <w:left w:val="single" w:sz="4" w:space="0" w:color="auto"/>
              <w:bottom w:val="single" w:sz="4" w:space="0" w:color="auto"/>
              <w:right w:val="single" w:sz="4" w:space="0" w:color="auto"/>
            </w:tcBorders>
            <w:shd w:val="clear" w:color="auto" w:fill="D9D9D9"/>
            <w:vAlign w:val="center"/>
          </w:tcPr>
          <w:p w14:paraId="67830416" w14:textId="50A09C94" w:rsidR="00950B20" w:rsidRPr="00950B20" w:rsidRDefault="00950B20" w:rsidP="00950B20">
            <w:pPr>
              <w:rPr>
                <w:rFonts w:cs="Times New Roman"/>
                <w:b/>
                <w:bCs/>
                <w:color w:val="EE0000"/>
              </w:rPr>
            </w:pPr>
            <w:r>
              <w:rPr>
                <w:rFonts w:cs="Calibri"/>
                <w:b/>
              </w:rPr>
              <w:t xml:space="preserve">OBRAZLOŽENJE ZA IZMJENU </w:t>
            </w:r>
          </w:p>
        </w:tc>
      </w:tr>
      <w:tr w:rsidR="00950B20" w:rsidRPr="00D33070" w14:paraId="2FFD2B3C" w14:textId="3528A663" w:rsidTr="00950B20">
        <w:trPr>
          <w:trHeight w:val="557"/>
        </w:trPr>
        <w:tc>
          <w:tcPr>
            <w:tcW w:w="230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F52ED" w14:textId="3DB9E7FD" w:rsidR="00950B20" w:rsidRPr="00CD7DDE" w:rsidRDefault="00950B20" w:rsidP="00950B20">
            <w:pPr>
              <w:rPr>
                <w:rFonts w:cs="Times New Roman"/>
                <w:b/>
                <w:color w:val="EE0000"/>
              </w:rPr>
            </w:pPr>
            <w:r>
              <w:rPr>
                <w:rFonts w:cs="Calibri"/>
                <w:b/>
              </w:rPr>
              <w:t>R2725</w:t>
            </w:r>
          </w:p>
        </w:tc>
        <w:tc>
          <w:tcPr>
            <w:tcW w:w="80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400CC" w14:textId="375681C0" w:rsidR="00950B20" w:rsidRPr="00950B20" w:rsidRDefault="00950B20" w:rsidP="00423CFF">
            <w:pPr>
              <w:tabs>
                <w:tab w:val="left" w:pos="3053"/>
              </w:tabs>
              <w:jc w:val="both"/>
              <w:rPr>
                <w:rFonts w:cs="Calibri"/>
                <w:lang w:eastAsia="hr-HR"/>
              </w:rPr>
            </w:pPr>
            <w:r w:rsidRPr="00950B20">
              <w:rPr>
                <w:rFonts w:cs="Calibri"/>
                <w:lang w:eastAsia="hr-HR"/>
              </w:rPr>
              <w:t xml:space="preserve">Sredstva planirana u iznosu od 2.500,00 eura za sitni inventar se povećavaju na 7.500,00 eura za potrebe nabave sitnog inventara za opremanje suvenirnice centra Natura SMŽ i opremanje prostora kurije </w:t>
            </w:r>
            <w:proofErr w:type="spellStart"/>
            <w:r w:rsidRPr="00950B20">
              <w:rPr>
                <w:rFonts w:cs="Calibri"/>
                <w:lang w:eastAsia="hr-HR"/>
              </w:rPr>
              <w:t>Oberhofer</w:t>
            </w:r>
            <w:proofErr w:type="spellEnd"/>
            <w:r w:rsidRPr="00950B20">
              <w:rPr>
                <w:rFonts w:cs="Calibri"/>
                <w:lang w:eastAsia="hr-HR"/>
              </w:rPr>
              <w:t xml:space="preserve"> Hangi</w:t>
            </w:r>
            <w:r w:rsidR="00423CFF">
              <w:rPr>
                <w:rFonts w:cs="Calibri"/>
                <w:lang w:eastAsia="hr-HR"/>
              </w:rPr>
              <w:t xml:space="preserve"> u</w:t>
            </w:r>
            <w:r w:rsidRPr="00950B20">
              <w:rPr>
                <w:rFonts w:cs="Calibri"/>
                <w:lang w:eastAsia="hr-HR"/>
              </w:rPr>
              <w:t xml:space="preserve">  </w:t>
            </w:r>
            <w:proofErr w:type="spellStart"/>
            <w:r w:rsidRPr="00950B20">
              <w:rPr>
                <w:rFonts w:cs="Calibri"/>
                <w:lang w:eastAsia="hr-HR"/>
              </w:rPr>
              <w:t>Čigoč</w:t>
            </w:r>
            <w:r w:rsidR="00423CFF">
              <w:rPr>
                <w:rFonts w:cs="Calibri"/>
                <w:lang w:eastAsia="hr-HR"/>
              </w:rPr>
              <w:t>u</w:t>
            </w:r>
            <w:proofErr w:type="spellEnd"/>
            <w:r w:rsidRPr="00950B20">
              <w:rPr>
                <w:rFonts w:cs="Calibri"/>
                <w:lang w:eastAsia="hr-HR"/>
              </w:rPr>
              <w:t>.</w:t>
            </w:r>
          </w:p>
        </w:tc>
      </w:tr>
    </w:tbl>
    <w:p w14:paraId="1E62DD6B" w14:textId="07237615" w:rsidR="00CD4B61" w:rsidRDefault="00CD4B61"/>
    <w:p w14:paraId="365BD358" w14:textId="34D0FDAD" w:rsidR="009F7746" w:rsidRPr="00F017D2" w:rsidRDefault="009F7746" w:rsidP="00F017D2">
      <w:pPr>
        <w:jc w:val="center"/>
        <w:rPr>
          <w:bCs/>
        </w:rPr>
      </w:pPr>
      <w:r>
        <w:rPr>
          <w:b/>
        </w:rPr>
        <w:t xml:space="preserve">                                                                                      </w:t>
      </w:r>
    </w:p>
    <w:p w14:paraId="59245541" w14:textId="45CF35FC" w:rsidR="009F5AD0" w:rsidRDefault="009F5AD0" w:rsidP="00F017D2">
      <w:pPr>
        <w:jc w:val="center"/>
        <w:rPr>
          <w:bCs/>
        </w:rPr>
      </w:pPr>
      <w:r w:rsidRPr="00CE7124">
        <w:rPr>
          <w:bCs/>
        </w:rPr>
        <w:t xml:space="preserve">                                                                                                 </w:t>
      </w:r>
      <w:r w:rsidR="00F017D2">
        <w:rPr>
          <w:bCs/>
        </w:rPr>
        <w:t xml:space="preserve">PROČELNICA </w:t>
      </w:r>
    </w:p>
    <w:p w14:paraId="555EE4F9" w14:textId="663D0AB5" w:rsidR="00F017D2" w:rsidRDefault="00F017D2" w:rsidP="00F017D2">
      <w:pPr>
        <w:jc w:val="center"/>
      </w:pPr>
      <w:r>
        <w:rPr>
          <w:bCs/>
        </w:rPr>
        <w:t xml:space="preserve">                                                                                              Anita Sinjeri-Ibrišević, dr. </w:t>
      </w:r>
      <w:proofErr w:type="spellStart"/>
      <w:r>
        <w:rPr>
          <w:bCs/>
        </w:rPr>
        <w:t>med.vet</w:t>
      </w:r>
      <w:proofErr w:type="spellEnd"/>
      <w:r>
        <w:rPr>
          <w:bCs/>
        </w:rPr>
        <w:t>.</w:t>
      </w:r>
    </w:p>
    <w:sectPr w:rsidR="00F017D2" w:rsidSect="00B405D4">
      <w:headerReference w:type="default" r:id="rId7"/>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C1965" w14:textId="77777777" w:rsidR="00FC4C9C" w:rsidRDefault="00FC4C9C" w:rsidP="005D6E12">
      <w:r>
        <w:separator/>
      </w:r>
    </w:p>
  </w:endnote>
  <w:endnote w:type="continuationSeparator" w:id="0">
    <w:p w14:paraId="54462C6C" w14:textId="77777777" w:rsidR="00FC4C9C" w:rsidRDefault="00FC4C9C" w:rsidP="005D6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ADAE0" w14:textId="77777777" w:rsidR="00FC4C9C" w:rsidRDefault="00FC4C9C" w:rsidP="005D6E12">
      <w:r>
        <w:separator/>
      </w:r>
    </w:p>
  </w:footnote>
  <w:footnote w:type="continuationSeparator" w:id="0">
    <w:p w14:paraId="5D41B632" w14:textId="77777777" w:rsidR="00FC4C9C" w:rsidRDefault="00FC4C9C" w:rsidP="005D6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0EFEA" w14:textId="552473D6" w:rsidR="005F1889" w:rsidRPr="00F017D2" w:rsidRDefault="005F1889" w:rsidP="005F1889">
    <w:pPr>
      <w:pStyle w:val="Zaglavlje"/>
      <w:jc w:val="center"/>
      <w:rPr>
        <w:sz w:val="20"/>
        <w:szCs w:val="20"/>
      </w:rPr>
    </w:pPr>
    <w:r w:rsidRPr="00F017D2">
      <w:rPr>
        <w:sz w:val="20"/>
        <w:szCs w:val="20"/>
      </w:rPr>
      <w:t>OBRAZLOŽENJE I</w:t>
    </w:r>
    <w:r w:rsidR="00CD7DDE" w:rsidRPr="00F017D2">
      <w:rPr>
        <w:sz w:val="20"/>
        <w:szCs w:val="20"/>
      </w:rPr>
      <w:t>II</w:t>
    </w:r>
    <w:r w:rsidRPr="00F017D2">
      <w:rPr>
        <w:sz w:val="20"/>
        <w:szCs w:val="20"/>
      </w:rPr>
      <w:t>. IZMJENA I DOPUNA FINANCIJSKOG PLANA UPRAVNOG ODJELA ZA POLJOPRIVREDU, RURALNI RAZVOJ, ZAŠTITU OKOLIŠA I PRIRODE ZA 202</w:t>
    </w:r>
    <w:r w:rsidR="006165B6" w:rsidRPr="00F017D2">
      <w:rPr>
        <w:sz w:val="20"/>
        <w:szCs w:val="20"/>
      </w:rPr>
      <w:t>5</w:t>
    </w:r>
    <w:r w:rsidRPr="00F017D2">
      <w:rPr>
        <w:sz w:val="20"/>
        <w:szCs w:val="20"/>
      </w:rPr>
      <w:t>. GODINU</w:t>
    </w:r>
  </w:p>
  <w:p w14:paraId="33748855" w14:textId="52FD3898" w:rsidR="005D6E12" w:rsidRDefault="005D6E12">
    <w:pPr>
      <w:pStyle w:val="Zaglavlje"/>
    </w:pPr>
  </w:p>
  <w:p w14:paraId="261A7077" w14:textId="77777777" w:rsidR="005D6E12" w:rsidRDefault="005D6E1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22638"/>
    <w:multiLevelType w:val="hybridMultilevel"/>
    <w:tmpl w:val="156C370E"/>
    <w:lvl w:ilvl="0" w:tplc="4448D558">
      <w:numFmt w:val="bullet"/>
      <w:lvlText w:val="-"/>
      <w:lvlJc w:val="left"/>
      <w:pPr>
        <w:ind w:left="720" w:hanging="360"/>
      </w:pPr>
      <w:rPr>
        <w:rFonts w:ascii="Arial" w:eastAsia="SimSu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EF5C9E"/>
    <w:multiLevelType w:val="hybridMultilevel"/>
    <w:tmpl w:val="CE7C0E78"/>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FF4E48"/>
    <w:multiLevelType w:val="hybridMultilevel"/>
    <w:tmpl w:val="A8E258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991C47"/>
    <w:multiLevelType w:val="multilevel"/>
    <w:tmpl w:val="EEDAE6E2"/>
    <w:styleLink w:val="WWNum31"/>
    <w:lvl w:ilvl="0">
      <w:start w:val="1"/>
      <w:numFmt w:val="bullet"/>
      <w:lvlText w:val=""/>
      <w:lvlJc w:val="left"/>
      <w:pPr>
        <w:ind w:left="1155" w:hanging="360"/>
      </w:pPr>
      <w:rPr>
        <w:rFonts w:ascii="Symbol" w:hAnsi="Symbol" w:hint="default"/>
      </w:rPr>
    </w:lvl>
    <w:lvl w:ilvl="1">
      <w:numFmt w:val="bullet"/>
      <w:lvlText w:val="◦"/>
      <w:lvlJc w:val="left"/>
      <w:pPr>
        <w:ind w:left="1515" w:hanging="360"/>
      </w:pPr>
      <w:rPr>
        <w:rFonts w:ascii="OpenSymbol" w:hAnsi="OpenSymbol" w:cs="OpenSymbol"/>
      </w:rPr>
    </w:lvl>
    <w:lvl w:ilvl="2">
      <w:numFmt w:val="bullet"/>
      <w:lvlText w:val="▪"/>
      <w:lvlJc w:val="left"/>
      <w:pPr>
        <w:ind w:left="1875" w:hanging="360"/>
      </w:pPr>
      <w:rPr>
        <w:rFonts w:ascii="OpenSymbol" w:hAnsi="OpenSymbol" w:cs="OpenSymbol"/>
      </w:rPr>
    </w:lvl>
    <w:lvl w:ilvl="3">
      <w:numFmt w:val="bullet"/>
      <w:lvlText w:val=""/>
      <w:lvlJc w:val="left"/>
      <w:pPr>
        <w:ind w:left="2235" w:hanging="360"/>
      </w:pPr>
      <w:rPr>
        <w:rFonts w:ascii="Symbol" w:hAnsi="Symbol" w:cs="Symbol"/>
      </w:rPr>
    </w:lvl>
    <w:lvl w:ilvl="4">
      <w:numFmt w:val="bullet"/>
      <w:lvlText w:val="◦"/>
      <w:lvlJc w:val="left"/>
      <w:pPr>
        <w:ind w:left="2595" w:hanging="360"/>
      </w:pPr>
      <w:rPr>
        <w:rFonts w:ascii="OpenSymbol" w:hAnsi="OpenSymbol" w:cs="OpenSymbol"/>
      </w:rPr>
    </w:lvl>
    <w:lvl w:ilvl="5">
      <w:numFmt w:val="bullet"/>
      <w:lvlText w:val="▪"/>
      <w:lvlJc w:val="left"/>
      <w:pPr>
        <w:ind w:left="2955" w:hanging="360"/>
      </w:pPr>
      <w:rPr>
        <w:rFonts w:ascii="OpenSymbol" w:hAnsi="OpenSymbol" w:cs="OpenSymbol"/>
      </w:rPr>
    </w:lvl>
    <w:lvl w:ilvl="6">
      <w:numFmt w:val="bullet"/>
      <w:lvlText w:val=""/>
      <w:lvlJc w:val="left"/>
      <w:pPr>
        <w:ind w:left="3315" w:hanging="360"/>
      </w:pPr>
      <w:rPr>
        <w:rFonts w:ascii="Symbol" w:hAnsi="Symbol" w:cs="Symbol"/>
      </w:rPr>
    </w:lvl>
    <w:lvl w:ilvl="7">
      <w:numFmt w:val="bullet"/>
      <w:lvlText w:val="◦"/>
      <w:lvlJc w:val="left"/>
      <w:pPr>
        <w:ind w:left="3675" w:hanging="360"/>
      </w:pPr>
      <w:rPr>
        <w:rFonts w:ascii="OpenSymbol" w:hAnsi="OpenSymbol" w:cs="OpenSymbol"/>
      </w:rPr>
    </w:lvl>
    <w:lvl w:ilvl="8">
      <w:numFmt w:val="bullet"/>
      <w:lvlText w:val="▪"/>
      <w:lvlJc w:val="left"/>
      <w:pPr>
        <w:ind w:left="4035" w:hanging="360"/>
      </w:pPr>
      <w:rPr>
        <w:rFonts w:ascii="OpenSymbol" w:hAnsi="OpenSymbol" w:cs="OpenSymbol"/>
      </w:rPr>
    </w:lvl>
  </w:abstractNum>
  <w:abstractNum w:abstractNumId="4"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50516DE6"/>
    <w:multiLevelType w:val="hybridMultilevel"/>
    <w:tmpl w:val="DE8AD9CC"/>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B1861FA"/>
    <w:multiLevelType w:val="multilevel"/>
    <w:tmpl w:val="E528C7CE"/>
    <w:styleLink w:val="WWNum29"/>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7" w15:restartNumberingAfterBreak="0">
    <w:nsid w:val="62AA6E2B"/>
    <w:multiLevelType w:val="hybridMultilevel"/>
    <w:tmpl w:val="855211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F5E471F"/>
    <w:multiLevelType w:val="hybridMultilevel"/>
    <w:tmpl w:val="4EAA20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7A82D55"/>
    <w:multiLevelType w:val="hybridMultilevel"/>
    <w:tmpl w:val="9B14D7AA"/>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509223891">
    <w:abstractNumId w:val="4"/>
  </w:num>
  <w:num w:numId="2" w16cid:durableId="1344628446">
    <w:abstractNumId w:val="7"/>
  </w:num>
  <w:num w:numId="3" w16cid:durableId="1987585261">
    <w:abstractNumId w:val="0"/>
  </w:num>
  <w:num w:numId="4" w16cid:durableId="285157271">
    <w:abstractNumId w:val="1"/>
  </w:num>
  <w:num w:numId="5" w16cid:durableId="1161041406">
    <w:abstractNumId w:val="9"/>
  </w:num>
  <w:num w:numId="6" w16cid:durableId="677274649">
    <w:abstractNumId w:val="5"/>
  </w:num>
  <w:num w:numId="7" w16cid:durableId="1485850762">
    <w:abstractNumId w:val="3"/>
  </w:num>
  <w:num w:numId="8" w16cid:durableId="1420100457">
    <w:abstractNumId w:val="6"/>
  </w:num>
  <w:num w:numId="9" w16cid:durableId="1883403491">
    <w:abstractNumId w:val="2"/>
  </w:num>
  <w:num w:numId="10" w16cid:durableId="3528063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D2"/>
    <w:rsid w:val="00004E6D"/>
    <w:rsid w:val="00024A00"/>
    <w:rsid w:val="000267C1"/>
    <w:rsid w:val="0003462B"/>
    <w:rsid w:val="00035912"/>
    <w:rsid w:val="00041CE7"/>
    <w:rsid w:val="000561D8"/>
    <w:rsid w:val="00081995"/>
    <w:rsid w:val="000931A9"/>
    <w:rsid w:val="00095409"/>
    <w:rsid w:val="00097BF2"/>
    <w:rsid w:val="00097D59"/>
    <w:rsid w:val="000E258F"/>
    <w:rsid w:val="000E4E19"/>
    <w:rsid w:val="000F3F4A"/>
    <w:rsid w:val="000F4BE5"/>
    <w:rsid w:val="00120FD6"/>
    <w:rsid w:val="00151D15"/>
    <w:rsid w:val="0017762A"/>
    <w:rsid w:val="00180B60"/>
    <w:rsid w:val="001C02E3"/>
    <w:rsid w:val="001D4068"/>
    <w:rsid w:val="001E06CE"/>
    <w:rsid w:val="001E60C9"/>
    <w:rsid w:val="001E69E7"/>
    <w:rsid w:val="001E70B8"/>
    <w:rsid w:val="001F17D3"/>
    <w:rsid w:val="001F5654"/>
    <w:rsid w:val="001F7705"/>
    <w:rsid w:val="00241D91"/>
    <w:rsid w:val="00255815"/>
    <w:rsid w:val="00266A3D"/>
    <w:rsid w:val="002B6F03"/>
    <w:rsid w:val="002E3966"/>
    <w:rsid w:val="002E5EE6"/>
    <w:rsid w:val="002F5C87"/>
    <w:rsid w:val="0031608E"/>
    <w:rsid w:val="003358BC"/>
    <w:rsid w:val="00353488"/>
    <w:rsid w:val="00370847"/>
    <w:rsid w:val="00391296"/>
    <w:rsid w:val="003A58C0"/>
    <w:rsid w:val="003C1B37"/>
    <w:rsid w:val="003C550D"/>
    <w:rsid w:val="003F5231"/>
    <w:rsid w:val="0042392F"/>
    <w:rsid w:val="00423CFF"/>
    <w:rsid w:val="0045036F"/>
    <w:rsid w:val="00457154"/>
    <w:rsid w:val="00471963"/>
    <w:rsid w:val="00484D65"/>
    <w:rsid w:val="004A1B8D"/>
    <w:rsid w:val="004B5D2A"/>
    <w:rsid w:val="004D536B"/>
    <w:rsid w:val="004F7C43"/>
    <w:rsid w:val="0050114B"/>
    <w:rsid w:val="00534A1F"/>
    <w:rsid w:val="00545216"/>
    <w:rsid w:val="005504BA"/>
    <w:rsid w:val="005700BE"/>
    <w:rsid w:val="00575460"/>
    <w:rsid w:val="005819B2"/>
    <w:rsid w:val="00583B02"/>
    <w:rsid w:val="0058527A"/>
    <w:rsid w:val="00586C19"/>
    <w:rsid w:val="005A12E3"/>
    <w:rsid w:val="005C04ED"/>
    <w:rsid w:val="005D3FCD"/>
    <w:rsid w:val="005D6E12"/>
    <w:rsid w:val="005F1889"/>
    <w:rsid w:val="006069F6"/>
    <w:rsid w:val="00607A2B"/>
    <w:rsid w:val="006149F5"/>
    <w:rsid w:val="006165B6"/>
    <w:rsid w:val="006440CA"/>
    <w:rsid w:val="00662FA7"/>
    <w:rsid w:val="006714AF"/>
    <w:rsid w:val="00672F24"/>
    <w:rsid w:val="006764FE"/>
    <w:rsid w:val="00683449"/>
    <w:rsid w:val="006B1AB9"/>
    <w:rsid w:val="006B4D23"/>
    <w:rsid w:val="006C0E2B"/>
    <w:rsid w:val="006C3D55"/>
    <w:rsid w:val="006D4738"/>
    <w:rsid w:val="006D4B6E"/>
    <w:rsid w:val="006F4B96"/>
    <w:rsid w:val="006F68D0"/>
    <w:rsid w:val="007070D2"/>
    <w:rsid w:val="00715A26"/>
    <w:rsid w:val="00716471"/>
    <w:rsid w:val="00740886"/>
    <w:rsid w:val="00742AF8"/>
    <w:rsid w:val="007462E0"/>
    <w:rsid w:val="007466DA"/>
    <w:rsid w:val="007562FF"/>
    <w:rsid w:val="007726B9"/>
    <w:rsid w:val="00772DB3"/>
    <w:rsid w:val="007E2797"/>
    <w:rsid w:val="007E6038"/>
    <w:rsid w:val="0082096B"/>
    <w:rsid w:val="00837885"/>
    <w:rsid w:val="008B47BB"/>
    <w:rsid w:val="008C3D0E"/>
    <w:rsid w:val="008C55DE"/>
    <w:rsid w:val="009150AD"/>
    <w:rsid w:val="00925236"/>
    <w:rsid w:val="00937C6B"/>
    <w:rsid w:val="00950B20"/>
    <w:rsid w:val="00956BC1"/>
    <w:rsid w:val="009A7A75"/>
    <w:rsid w:val="009C7754"/>
    <w:rsid w:val="009F1B04"/>
    <w:rsid w:val="009F5AD0"/>
    <w:rsid w:val="009F7746"/>
    <w:rsid w:val="00A10138"/>
    <w:rsid w:val="00A14509"/>
    <w:rsid w:val="00A2355B"/>
    <w:rsid w:val="00A270D0"/>
    <w:rsid w:val="00A27BEB"/>
    <w:rsid w:val="00A42A7E"/>
    <w:rsid w:val="00A43B8F"/>
    <w:rsid w:val="00A44EE6"/>
    <w:rsid w:val="00A52467"/>
    <w:rsid w:val="00A5638E"/>
    <w:rsid w:val="00A5751F"/>
    <w:rsid w:val="00A604D7"/>
    <w:rsid w:val="00A67410"/>
    <w:rsid w:val="00A81845"/>
    <w:rsid w:val="00AA00CB"/>
    <w:rsid w:val="00AA2563"/>
    <w:rsid w:val="00AB5EBC"/>
    <w:rsid w:val="00AC4C8B"/>
    <w:rsid w:val="00AE3139"/>
    <w:rsid w:val="00B11799"/>
    <w:rsid w:val="00B405D4"/>
    <w:rsid w:val="00B53937"/>
    <w:rsid w:val="00B64F81"/>
    <w:rsid w:val="00B80D86"/>
    <w:rsid w:val="00B84927"/>
    <w:rsid w:val="00BA7150"/>
    <w:rsid w:val="00BD3128"/>
    <w:rsid w:val="00BD799C"/>
    <w:rsid w:val="00C1469D"/>
    <w:rsid w:val="00C14B9F"/>
    <w:rsid w:val="00C51AAC"/>
    <w:rsid w:val="00C70712"/>
    <w:rsid w:val="00C91C88"/>
    <w:rsid w:val="00CB6044"/>
    <w:rsid w:val="00CC39A2"/>
    <w:rsid w:val="00CD4B61"/>
    <w:rsid w:val="00CD7DDE"/>
    <w:rsid w:val="00CE7124"/>
    <w:rsid w:val="00CF64DE"/>
    <w:rsid w:val="00CF7467"/>
    <w:rsid w:val="00D13460"/>
    <w:rsid w:val="00D227F2"/>
    <w:rsid w:val="00D41A43"/>
    <w:rsid w:val="00D63918"/>
    <w:rsid w:val="00DC06C0"/>
    <w:rsid w:val="00DF547F"/>
    <w:rsid w:val="00E17622"/>
    <w:rsid w:val="00E34545"/>
    <w:rsid w:val="00E3682C"/>
    <w:rsid w:val="00E565BE"/>
    <w:rsid w:val="00E8509E"/>
    <w:rsid w:val="00EA151B"/>
    <w:rsid w:val="00EB5B12"/>
    <w:rsid w:val="00ED6ADA"/>
    <w:rsid w:val="00F00A37"/>
    <w:rsid w:val="00F017D2"/>
    <w:rsid w:val="00F24FFC"/>
    <w:rsid w:val="00F408E3"/>
    <w:rsid w:val="00F55169"/>
    <w:rsid w:val="00F8728F"/>
    <w:rsid w:val="00FB5595"/>
    <w:rsid w:val="00FC3FCD"/>
    <w:rsid w:val="00FC4C9C"/>
    <w:rsid w:val="00FD1E49"/>
    <w:rsid w:val="00FD41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6905"/>
  <w15:chartTrackingRefBased/>
  <w15:docId w15:val="{D956B1B6-0C1D-4CC0-9EE4-73BDF6D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47F"/>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700BE"/>
    <w:pPr>
      <w:ind w:left="720"/>
      <w:contextualSpacing/>
    </w:pPr>
    <w:rPr>
      <w:rFonts w:cs="Mangal"/>
      <w:szCs w:val="21"/>
    </w:rPr>
  </w:style>
  <w:style w:type="paragraph" w:styleId="Zaglavlje">
    <w:name w:val="header"/>
    <w:basedOn w:val="Normal"/>
    <w:link w:val="ZaglavljeChar"/>
    <w:uiPriority w:val="99"/>
    <w:unhideWhenUsed/>
    <w:rsid w:val="005D6E12"/>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5D6E12"/>
    <w:rPr>
      <w:rFonts w:ascii="Times New Roman" w:eastAsia="SimSun" w:hAnsi="Times New Roman" w:cs="Mangal"/>
      <w:kern w:val="1"/>
      <w:sz w:val="24"/>
      <w:szCs w:val="21"/>
      <w:lang w:eastAsia="hi-IN" w:bidi="hi-IN"/>
    </w:rPr>
  </w:style>
  <w:style w:type="paragraph" w:styleId="Podnoje">
    <w:name w:val="footer"/>
    <w:basedOn w:val="Normal"/>
    <w:link w:val="PodnojeChar"/>
    <w:uiPriority w:val="99"/>
    <w:unhideWhenUsed/>
    <w:rsid w:val="005D6E12"/>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5D6E12"/>
    <w:rPr>
      <w:rFonts w:ascii="Times New Roman" w:eastAsia="SimSun" w:hAnsi="Times New Roman" w:cs="Mangal"/>
      <w:kern w:val="1"/>
      <w:sz w:val="24"/>
      <w:szCs w:val="21"/>
      <w:lang w:eastAsia="hi-IN" w:bidi="hi-IN"/>
    </w:rPr>
  </w:style>
  <w:style w:type="character" w:styleId="Referencakomentara">
    <w:name w:val="annotation reference"/>
    <w:basedOn w:val="Zadanifontodlomka"/>
    <w:uiPriority w:val="99"/>
    <w:semiHidden/>
    <w:unhideWhenUsed/>
    <w:rsid w:val="00925236"/>
    <w:rPr>
      <w:sz w:val="16"/>
      <w:szCs w:val="16"/>
    </w:rPr>
  </w:style>
  <w:style w:type="paragraph" w:styleId="Tekstkomentara">
    <w:name w:val="annotation text"/>
    <w:basedOn w:val="Normal"/>
    <w:link w:val="TekstkomentaraChar"/>
    <w:uiPriority w:val="99"/>
    <w:semiHidden/>
    <w:unhideWhenUsed/>
    <w:rsid w:val="00925236"/>
    <w:rPr>
      <w:rFonts w:cs="Mangal"/>
      <w:sz w:val="20"/>
      <w:szCs w:val="18"/>
    </w:rPr>
  </w:style>
  <w:style w:type="character" w:customStyle="1" w:styleId="TekstkomentaraChar">
    <w:name w:val="Tekst komentara Char"/>
    <w:basedOn w:val="Zadanifontodlomka"/>
    <w:link w:val="Tekstkomentara"/>
    <w:uiPriority w:val="99"/>
    <w:semiHidden/>
    <w:rsid w:val="00925236"/>
    <w:rPr>
      <w:rFonts w:ascii="Times New Roman" w:eastAsia="SimSun" w:hAnsi="Times New Roman" w:cs="Mangal"/>
      <w:kern w:val="1"/>
      <w:sz w:val="20"/>
      <w:szCs w:val="18"/>
      <w:lang w:eastAsia="hi-IN" w:bidi="hi-IN"/>
    </w:rPr>
  </w:style>
  <w:style w:type="paragraph" w:styleId="Predmetkomentara">
    <w:name w:val="annotation subject"/>
    <w:basedOn w:val="Tekstkomentara"/>
    <w:next w:val="Tekstkomentara"/>
    <w:link w:val="PredmetkomentaraChar"/>
    <w:uiPriority w:val="99"/>
    <w:semiHidden/>
    <w:unhideWhenUsed/>
    <w:rsid w:val="00925236"/>
    <w:rPr>
      <w:b/>
      <w:bCs/>
    </w:rPr>
  </w:style>
  <w:style w:type="character" w:customStyle="1" w:styleId="PredmetkomentaraChar">
    <w:name w:val="Predmet komentara Char"/>
    <w:basedOn w:val="TekstkomentaraChar"/>
    <w:link w:val="Predmetkomentara"/>
    <w:uiPriority w:val="99"/>
    <w:semiHidden/>
    <w:rsid w:val="00925236"/>
    <w:rPr>
      <w:rFonts w:ascii="Times New Roman" w:eastAsia="SimSun" w:hAnsi="Times New Roman" w:cs="Mangal"/>
      <w:b/>
      <w:bCs/>
      <w:kern w:val="1"/>
      <w:sz w:val="20"/>
      <w:szCs w:val="18"/>
      <w:lang w:eastAsia="hi-IN" w:bidi="hi-IN"/>
    </w:rPr>
  </w:style>
  <w:style w:type="paragraph" w:styleId="Tekstbalonia">
    <w:name w:val="Balloon Text"/>
    <w:basedOn w:val="Normal"/>
    <w:link w:val="TekstbaloniaChar"/>
    <w:uiPriority w:val="99"/>
    <w:semiHidden/>
    <w:unhideWhenUsed/>
    <w:rsid w:val="00925236"/>
    <w:rPr>
      <w:rFonts w:ascii="Segoe UI" w:hAnsi="Segoe UI" w:cs="Mangal"/>
      <w:sz w:val="18"/>
      <w:szCs w:val="16"/>
    </w:rPr>
  </w:style>
  <w:style w:type="character" w:customStyle="1" w:styleId="TekstbaloniaChar">
    <w:name w:val="Tekst balončića Char"/>
    <w:basedOn w:val="Zadanifontodlomka"/>
    <w:link w:val="Tekstbalonia"/>
    <w:uiPriority w:val="99"/>
    <w:semiHidden/>
    <w:rsid w:val="00925236"/>
    <w:rPr>
      <w:rFonts w:ascii="Segoe UI" w:eastAsia="SimSun" w:hAnsi="Segoe UI" w:cs="Mangal"/>
      <w:kern w:val="1"/>
      <w:sz w:val="18"/>
      <w:szCs w:val="16"/>
      <w:lang w:eastAsia="hi-IN" w:bidi="hi-IN"/>
    </w:rPr>
  </w:style>
  <w:style w:type="table" w:styleId="Reetkatablice">
    <w:name w:val="Table Grid"/>
    <w:basedOn w:val="Obinatablica"/>
    <w:uiPriority w:val="39"/>
    <w:rsid w:val="00F87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1">
    <w:name w:val="WWNum31"/>
    <w:basedOn w:val="Bezpopisa"/>
    <w:rsid w:val="00837885"/>
    <w:pPr>
      <w:numPr>
        <w:numId w:val="7"/>
      </w:numPr>
    </w:pPr>
  </w:style>
  <w:style w:type="numbering" w:customStyle="1" w:styleId="WWNum29">
    <w:name w:val="WWNum29"/>
    <w:basedOn w:val="Bezpopisa"/>
    <w:rsid w:val="000931A9"/>
    <w:pPr>
      <w:numPr>
        <w:numId w:val="8"/>
      </w:numPr>
    </w:pPr>
  </w:style>
  <w:style w:type="paragraph" w:customStyle="1" w:styleId="Standard">
    <w:name w:val="Standard"/>
    <w:rsid w:val="00FD1E49"/>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241758">
      <w:bodyDiv w:val="1"/>
      <w:marLeft w:val="0"/>
      <w:marRight w:val="0"/>
      <w:marTop w:val="0"/>
      <w:marBottom w:val="0"/>
      <w:divBdr>
        <w:top w:val="none" w:sz="0" w:space="0" w:color="auto"/>
        <w:left w:val="none" w:sz="0" w:space="0" w:color="auto"/>
        <w:bottom w:val="none" w:sz="0" w:space="0" w:color="auto"/>
        <w:right w:val="none" w:sz="0" w:space="0" w:color="auto"/>
      </w:divBdr>
    </w:div>
    <w:div w:id="175952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480</TotalTime>
  <Pages>2</Pages>
  <Words>601</Words>
  <Characters>3429</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Adrijana Nenadić</dc:creator>
  <cp:keywords/>
  <dc:description/>
  <cp:lastModifiedBy>Sandra Mahnik</cp:lastModifiedBy>
  <cp:revision>14</cp:revision>
  <cp:lastPrinted>2024-10-11T06:30:00Z</cp:lastPrinted>
  <dcterms:created xsi:type="dcterms:W3CDTF">2024-10-11T06:32:00Z</dcterms:created>
  <dcterms:modified xsi:type="dcterms:W3CDTF">2025-08-29T06:49:00Z</dcterms:modified>
</cp:coreProperties>
</file>